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1693" w14:textId="77777777" w:rsidR="009D57E5" w:rsidRDefault="00887AFE" w:rsidP="009D57E5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5E02A754" w14:textId="1248094A" w:rsidR="009F3859" w:rsidRPr="009F3859" w:rsidRDefault="00887AFE" w:rsidP="009D57E5">
      <w:pPr>
        <w:widowControl/>
        <w:shd w:val="clear" w:color="auto" w:fill="FFFFFF"/>
        <w:spacing w:line="390" w:lineRule="atLeast"/>
        <w:rPr>
          <w:rFonts w:ascii="宋体" w:hAnsi="宋体" w:cs="宋体"/>
          <w:color w:val="333333"/>
          <w:kern w:val="0"/>
          <w:sz w:val="24"/>
          <w:u w:val="single"/>
        </w:rPr>
      </w:pP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>202</w:t>
      </w:r>
      <w:r w:rsidR="008566F4">
        <w:rPr>
          <w:rFonts w:ascii="宋体" w:hAnsi="宋体" w:cs="宋体"/>
          <w:color w:val="333333"/>
          <w:kern w:val="0"/>
          <w:sz w:val="24"/>
          <w:u w:val="single"/>
        </w:rPr>
        <w:t>4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年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  <w:r w:rsidR="00F20493">
        <w:rPr>
          <w:rFonts w:ascii="宋体" w:hAnsi="宋体" w:cs="宋体"/>
          <w:color w:val="333333"/>
          <w:kern w:val="0"/>
          <w:sz w:val="24"/>
          <w:u w:val="single"/>
        </w:rPr>
        <w:t>1</w:t>
      </w:r>
      <w:r w:rsidR="00AC75A0">
        <w:rPr>
          <w:rFonts w:ascii="宋体" w:hAnsi="宋体" w:cs="宋体"/>
          <w:color w:val="333333"/>
          <w:kern w:val="0"/>
          <w:sz w:val="24"/>
          <w:u w:val="single"/>
        </w:rPr>
        <w:t>1</w:t>
      </w:r>
      <w:r w:rsidR="00F20493">
        <w:rPr>
          <w:rFonts w:ascii="宋体" w:hAnsi="宋体" w:cs="宋体"/>
          <w:color w:val="333333"/>
          <w:kern w:val="0"/>
          <w:sz w:val="24"/>
          <w:u w:val="single"/>
        </w:rPr>
        <w:t>0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月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  <w:r w:rsidR="00AC75A0">
        <w:rPr>
          <w:rFonts w:ascii="宋体" w:hAnsi="宋体" w:cs="宋体"/>
          <w:color w:val="333333"/>
          <w:kern w:val="0"/>
          <w:sz w:val="24"/>
          <w:u w:val="single"/>
        </w:rPr>
        <w:t>05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日 星期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二  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 xml:space="preserve">   </w:t>
      </w:r>
      <w:r w:rsidR="009D57E5" w:rsidRPr="009D57E5">
        <w:rPr>
          <w:rFonts w:ascii="宋体" w:hAnsi="宋体" w:cs="宋体" w:hint="eastAsia"/>
          <w:color w:val="333333"/>
          <w:kern w:val="0"/>
          <w:sz w:val="24"/>
        </w:rPr>
        <w:t>行政值班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：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蒋建春 </w:t>
      </w:r>
      <w:r w:rsidR="001D0311">
        <w:rPr>
          <w:rFonts w:ascii="宋体" w:hAnsi="宋体" w:cs="宋体" w:hint="eastAsia"/>
          <w:color w:val="333333"/>
          <w:kern w:val="0"/>
          <w:sz w:val="24"/>
          <w:u w:val="single"/>
        </w:rPr>
        <w:t>、</w:t>
      </w:r>
      <w:r w:rsidR="005E287B">
        <w:rPr>
          <w:rFonts w:ascii="宋体" w:hAnsi="宋体" w:cs="宋体" w:hint="eastAsia"/>
          <w:color w:val="333333"/>
          <w:kern w:val="0"/>
          <w:sz w:val="24"/>
          <w:u w:val="single"/>
        </w:rPr>
        <w:t>唐海东</w:t>
      </w:r>
      <w:r w:rsidR="008566F4">
        <w:rPr>
          <w:rFonts w:ascii="宋体" w:hAnsi="宋体" w:cs="宋体" w:hint="eastAsia"/>
          <w:color w:val="333333"/>
          <w:kern w:val="0"/>
          <w:sz w:val="24"/>
          <w:u w:val="single"/>
        </w:rPr>
        <w:t>、房凯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668"/>
        <w:gridCol w:w="1418"/>
      </w:tblGrid>
      <w:tr w:rsidR="00916F68" w14:paraId="02FF95A8" w14:textId="77777777">
        <w:trPr>
          <w:trHeight w:val="720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27BA" w14:textId="77777777" w:rsidR="00916F68" w:rsidRDefault="00887AFE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F293" w14:textId="77777777" w:rsidR="00916F68" w:rsidRDefault="00887AFE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5DC5A95F" w14:textId="77777777" w:rsidR="00916F68" w:rsidRDefault="00887AFE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:rsidR="00916F68" w14:paraId="20E44F03" w14:textId="77777777" w:rsidTr="00F20493">
        <w:trPr>
          <w:trHeight w:val="2601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35D6" w14:textId="2F618AFD" w:rsidR="00DB34A7" w:rsidRDefault="001A7CE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E2E5" w14:textId="1389C1EB" w:rsidR="00F20493" w:rsidRDefault="00F20493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</w:t>
            </w:r>
            <w:r w:rsidR="0082771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早</w:t>
            </w:r>
            <w:r w:rsidR="00AC75A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到校的</w:t>
            </w:r>
            <w:r w:rsidR="0082771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同学能</w:t>
            </w:r>
            <w:r w:rsidR="00AC75A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自觉在广场排队，进行晨隙阅读，展现了石小不一样的风貌。</w:t>
            </w:r>
          </w:p>
          <w:p w14:paraId="26E113D6" w14:textId="7CFE0043" w:rsidR="00AC75A0" w:rsidRPr="00AC75A0" w:rsidRDefault="00AC75A0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学生主动问好的习惯逐步养成，总能听到：老师早、老师好的热情问候。</w:t>
            </w:r>
          </w:p>
          <w:p w14:paraId="683FFF3F" w14:textId="45BB3716" w:rsidR="00DE548C" w:rsidRPr="00AC75A0" w:rsidRDefault="00AC75A0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3</w:t>
            </w:r>
            <w:r w:rsidR="00F20493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</w:t>
            </w:r>
            <w:r w:rsidR="00EB405B" w:rsidRP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下</w:t>
            </w:r>
            <w:r w:rsid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午第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三</w:t>
            </w:r>
            <w:r w:rsid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节课</w:t>
            </w:r>
            <w:r w:rsidR="00EB405B" w:rsidRP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巡查了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一二</w:t>
            </w:r>
            <w:r w:rsidR="00EB405B" w:rsidRP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年级卫生情况和课堂常规</w:t>
            </w:r>
            <w:r w:rsidR="006D684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，</w:t>
            </w:r>
            <w:r w:rsidR="005E28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教师</w:t>
            </w:r>
            <w:r w:rsidR="0099600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能</w:t>
            </w:r>
            <w:r w:rsidR="005E28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及时进班，课堂教学</w:t>
            </w:r>
            <w:r w:rsidR="0099600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总体</w:t>
            </w:r>
            <w:r w:rsidR="005E28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比较有序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，大多班级室内地面比较干净、物品摆放比较整齐</w:t>
            </w:r>
            <w:r w:rsidR="00302CA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1418" w:type="dxa"/>
            <w:shd w:val="clear" w:color="auto" w:fill="FFFFFF"/>
          </w:tcPr>
          <w:p w14:paraId="7A30100A" w14:textId="77777777" w:rsidR="00916F68" w:rsidRDefault="00916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916F68" w14:paraId="6AD70AB3" w14:textId="77777777" w:rsidTr="00835AF1">
        <w:trPr>
          <w:trHeight w:val="4775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1740" w14:textId="2E1B756E" w:rsidR="00916F68" w:rsidRDefault="001A7CE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86B9" w14:textId="2F0369D6" w:rsidR="009A24F2" w:rsidRDefault="00BD31AB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95C7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95C71">
              <w:rPr>
                <w:rFonts w:asciiTheme="minorEastAsia" w:eastAsiaTheme="minorEastAsia" w:hAnsiTheme="minorEastAsia"/>
                <w:sz w:val="24"/>
              </w:rPr>
              <w:t>.</w:t>
            </w:r>
            <w:r w:rsidR="00C3686D">
              <w:rPr>
                <w:rFonts w:asciiTheme="minorEastAsia" w:eastAsiaTheme="minorEastAsia" w:hAnsiTheme="minorEastAsia" w:hint="eastAsia"/>
                <w:sz w:val="24"/>
              </w:rPr>
              <w:t>上学时段有些</w:t>
            </w:r>
            <w:r w:rsidR="00AC75A0">
              <w:rPr>
                <w:rFonts w:asciiTheme="minorEastAsia" w:eastAsiaTheme="minorEastAsia" w:hAnsiTheme="minorEastAsia" w:hint="eastAsia"/>
                <w:sz w:val="24"/>
              </w:rPr>
              <w:t>家长</w:t>
            </w:r>
            <w:r w:rsidR="00C3686D">
              <w:rPr>
                <w:rFonts w:asciiTheme="minorEastAsia" w:eastAsiaTheme="minorEastAsia" w:hAnsiTheme="minorEastAsia" w:hint="eastAsia"/>
                <w:sz w:val="24"/>
              </w:rPr>
              <w:t>骑电瓶车</w:t>
            </w:r>
            <w:r w:rsidR="00AC75A0">
              <w:rPr>
                <w:rFonts w:asciiTheme="minorEastAsia" w:eastAsiaTheme="minorEastAsia" w:hAnsiTheme="minorEastAsia" w:hint="eastAsia"/>
                <w:sz w:val="24"/>
              </w:rPr>
              <w:t>从西侧</w:t>
            </w:r>
            <w:r w:rsidR="00B66C46">
              <w:rPr>
                <w:rFonts w:asciiTheme="minorEastAsia" w:eastAsiaTheme="minorEastAsia" w:hAnsiTheme="minorEastAsia" w:hint="eastAsia"/>
                <w:sz w:val="24"/>
              </w:rPr>
              <w:t>送孩子的没按学校规定停在相应区域，有的停马路上，有的停人行道上，不仅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影响交通还</w:t>
            </w:r>
            <w:r w:rsidR="00B66C46">
              <w:rPr>
                <w:rFonts w:asciiTheme="minorEastAsia" w:eastAsiaTheme="minorEastAsia" w:hAnsiTheme="minorEastAsia" w:hint="eastAsia"/>
                <w:sz w:val="24"/>
              </w:rPr>
              <w:t>有安全隐患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，请这些同学告知家长</w:t>
            </w:r>
            <w:r w:rsidR="00606334">
              <w:rPr>
                <w:rFonts w:asciiTheme="minorEastAsia" w:eastAsiaTheme="minorEastAsia" w:hAnsiTheme="minorEastAsia" w:hint="eastAsia"/>
                <w:sz w:val="24"/>
              </w:rPr>
              <w:t>电瓶车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一律停放在西面围墙那边。</w:t>
            </w:r>
          </w:p>
          <w:p w14:paraId="7E813624" w14:textId="0B4A7904" w:rsidR="00835AF1" w:rsidRDefault="003A500C" w:rsidP="004A0977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早到校的学生中，保安叔叔发现有个别学生（肯能是至美楼的）故意避开在前广场集合晨读，</w:t>
            </w:r>
            <w:r w:rsidR="00606334">
              <w:rPr>
                <w:rFonts w:asciiTheme="minorEastAsia" w:eastAsiaTheme="minorEastAsia" w:hAnsiTheme="minorEastAsia" w:hint="eastAsia"/>
                <w:sz w:val="24"/>
              </w:rPr>
              <w:t>而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在校园道路上穿梭</w:t>
            </w:r>
            <w:r w:rsidR="00606334">
              <w:rPr>
                <w:rFonts w:asciiTheme="minorEastAsia" w:eastAsiaTheme="minorEastAsia" w:hAnsiTheme="minorEastAsia" w:hint="eastAsia"/>
                <w:sz w:val="24"/>
              </w:rPr>
              <w:t>进班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606334">
              <w:rPr>
                <w:rFonts w:asciiTheme="minorEastAsia" w:eastAsiaTheme="minorEastAsia" w:hAnsiTheme="minorEastAsia" w:hint="eastAsia"/>
                <w:sz w:val="24"/>
              </w:rPr>
              <w:t>这个时段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老师车辆也在道路上行驶，很危险。请各班等会一定加强教育。</w:t>
            </w:r>
          </w:p>
          <w:p w14:paraId="4DD9B416" w14:textId="43115363" w:rsidR="003A500C" w:rsidRPr="003A500C" w:rsidRDefault="003A500C" w:rsidP="004A0977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一些同学在准备班级餐盘时纪律比较差，声音比较大</w:t>
            </w:r>
            <w:r w:rsidR="002E7012">
              <w:rPr>
                <w:rFonts w:ascii="宋体" w:hAnsi="宋体" w:cs="宋体" w:hint="eastAsia"/>
                <w:sz w:val="24"/>
              </w:rPr>
              <w:t>。</w:t>
            </w:r>
          </w:p>
          <w:p w14:paraId="676D4C41" w14:textId="0AB8DB01" w:rsidR="00263714" w:rsidRPr="00F21FBD" w:rsidRDefault="005A7935" w:rsidP="004A0977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 w:rsidR="00263714">
              <w:rPr>
                <w:rFonts w:ascii="宋体" w:hAnsi="宋体" w:cs="宋体"/>
                <w:sz w:val="24"/>
              </w:rPr>
              <w:t>.</w:t>
            </w:r>
            <w:r w:rsidR="002E7012">
              <w:rPr>
                <w:rFonts w:ascii="宋体" w:hAnsi="宋体" w:cs="宋体" w:hint="eastAsia"/>
                <w:sz w:val="24"/>
              </w:rPr>
              <w:t>昨天家长会期间，六年级有的班级进入报告厅</w:t>
            </w:r>
            <w:r w:rsidR="00606334">
              <w:rPr>
                <w:rFonts w:ascii="宋体" w:hAnsi="宋体" w:cs="宋体" w:hint="eastAsia"/>
                <w:sz w:val="24"/>
              </w:rPr>
              <w:t>时</w:t>
            </w:r>
            <w:r w:rsidR="002E7012">
              <w:rPr>
                <w:rFonts w:ascii="宋体" w:hAnsi="宋体" w:cs="宋体" w:hint="eastAsia"/>
                <w:sz w:val="24"/>
              </w:rPr>
              <w:t>路队比较乱、声音比较大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418" w:type="dxa"/>
            <w:shd w:val="clear" w:color="auto" w:fill="FFFFFF"/>
          </w:tcPr>
          <w:p w14:paraId="67134F53" w14:textId="77777777" w:rsidR="00916F68" w:rsidRDefault="00916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6EADAF89" w14:textId="5896CFBD" w:rsidR="00747E46" w:rsidRPr="000D785F" w:rsidRDefault="00747E46" w:rsidP="0099600D">
      <w:pPr>
        <w:rPr>
          <w:sz w:val="28"/>
          <w:szCs w:val="28"/>
        </w:rPr>
      </w:pPr>
    </w:p>
    <w:sectPr w:rsidR="00747E46" w:rsidRPr="000D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6F8B1" w14:textId="77777777" w:rsidR="00E21743" w:rsidRDefault="00E21743" w:rsidP="008160BC">
      <w:r>
        <w:separator/>
      </w:r>
    </w:p>
  </w:endnote>
  <w:endnote w:type="continuationSeparator" w:id="0">
    <w:p w14:paraId="545BD801" w14:textId="77777777" w:rsidR="00E21743" w:rsidRDefault="00E21743" w:rsidP="0081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095F" w14:textId="77777777" w:rsidR="00E21743" w:rsidRDefault="00E21743" w:rsidP="008160BC">
      <w:r>
        <w:separator/>
      </w:r>
    </w:p>
  </w:footnote>
  <w:footnote w:type="continuationSeparator" w:id="0">
    <w:p w14:paraId="306D020A" w14:textId="77777777" w:rsidR="00E21743" w:rsidRDefault="00E21743" w:rsidP="0081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4151F"/>
    <w:multiLevelType w:val="hybridMultilevel"/>
    <w:tmpl w:val="F73E9E20"/>
    <w:lvl w:ilvl="0" w:tplc="04FEE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C251C14"/>
    <w:multiLevelType w:val="hybridMultilevel"/>
    <w:tmpl w:val="6A50E2B4"/>
    <w:lvl w:ilvl="0" w:tplc="9014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FF6A9F"/>
    <w:multiLevelType w:val="hybridMultilevel"/>
    <w:tmpl w:val="FB2416FC"/>
    <w:lvl w:ilvl="0" w:tplc="2324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100727"/>
    <w:rsid w:val="00100DE5"/>
    <w:rsid w:val="001031DA"/>
    <w:rsid w:val="00103CA2"/>
    <w:rsid w:val="00111F6F"/>
    <w:rsid w:val="00114348"/>
    <w:rsid w:val="00126144"/>
    <w:rsid w:val="00144512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443D9"/>
    <w:rsid w:val="00257CF0"/>
    <w:rsid w:val="00257E37"/>
    <w:rsid w:val="00263714"/>
    <w:rsid w:val="00265AF1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2E7012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500C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A7935"/>
    <w:rsid w:val="005B0F7D"/>
    <w:rsid w:val="005B75A2"/>
    <w:rsid w:val="005C7184"/>
    <w:rsid w:val="005E287B"/>
    <w:rsid w:val="005F4770"/>
    <w:rsid w:val="0060020E"/>
    <w:rsid w:val="0060234F"/>
    <w:rsid w:val="00606334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2771C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0C4A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C75A0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3DEE"/>
    <w:rsid w:val="00B57A6A"/>
    <w:rsid w:val="00B66C46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3686D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F583A"/>
    <w:rsid w:val="00DF76A8"/>
    <w:rsid w:val="00E00C25"/>
    <w:rsid w:val="00E140B9"/>
    <w:rsid w:val="00E14DAC"/>
    <w:rsid w:val="00E16C8B"/>
    <w:rsid w:val="00E20F74"/>
    <w:rsid w:val="00E21743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4555D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93C36"/>
    <w:rsid w:val="00FA244E"/>
    <w:rsid w:val="00FB244D"/>
    <w:rsid w:val="00FB436B"/>
    <w:rsid w:val="00FC5F1E"/>
    <w:rsid w:val="00FD0A99"/>
    <w:rsid w:val="00FD27C4"/>
    <w:rsid w:val="00FD52E1"/>
    <w:rsid w:val="00FE561C"/>
    <w:rsid w:val="00FE5919"/>
    <w:rsid w:val="046B5E79"/>
    <w:rsid w:val="05C407C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24A30D6C"/>
    <w:rsid w:val="2A8F1667"/>
    <w:rsid w:val="2AE23954"/>
    <w:rsid w:val="2CEA11A3"/>
    <w:rsid w:val="33B51A5B"/>
    <w:rsid w:val="361F256D"/>
    <w:rsid w:val="379B2087"/>
    <w:rsid w:val="39696D13"/>
    <w:rsid w:val="3B9850EE"/>
    <w:rsid w:val="3D347649"/>
    <w:rsid w:val="3D3C0D0B"/>
    <w:rsid w:val="3F043B75"/>
    <w:rsid w:val="41371CF2"/>
    <w:rsid w:val="42AB77A5"/>
    <w:rsid w:val="4E1242C5"/>
    <w:rsid w:val="60BC2F9D"/>
    <w:rsid w:val="686755E4"/>
    <w:rsid w:val="6AD62104"/>
    <w:rsid w:val="71B62A48"/>
    <w:rsid w:val="7B594965"/>
    <w:rsid w:val="7C806A37"/>
    <w:rsid w:val="7E3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EFD2"/>
  <w15:docId w15:val="{57553AFB-BCBA-48AA-A0F1-30646E1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3F48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124</cp:revision>
  <cp:lastPrinted>2022-09-27T08:14:00Z</cp:lastPrinted>
  <dcterms:created xsi:type="dcterms:W3CDTF">2018-09-10T01:28:00Z</dcterms:created>
  <dcterms:modified xsi:type="dcterms:W3CDTF">2024-11-05T07:44:00Z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